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F71488" w14:textId="77777777" w:rsidR="00AC20BE" w:rsidRDefault="00AC20BE" w:rsidP="00AC20BE">
      <w:pPr>
        <w:shd w:val="clear" w:color="auto" w:fill="FFFFFF"/>
        <w:spacing w:after="135" w:line="240" w:lineRule="auto"/>
        <w:jc w:val="center"/>
        <w:textAlignment w:val="baseline"/>
        <w:rPr>
          <w:rFonts w:ascii="Tahoma" w:eastAsia="Times New Roman" w:hAnsi="Tahoma" w:cs="Tahoma"/>
          <w:b/>
          <w:bCs/>
          <w:sz w:val="24"/>
          <w:szCs w:val="24"/>
          <w:u w:val="single"/>
          <w:lang w:eastAsia="en-GB"/>
        </w:rPr>
      </w:pPr>
    </w:p>
    <w:p w14:paraId="71DB5941" w14:textId="3F207CA0" w:rsidR="00AF69AC" w:rsidRPr="009F4214" w:rsidRDefault="00D12B02" w:rsidP="00AC20BE">
      <w:pPr>
        <w:shd w:val="clear" w:color="auto" w:fill="FFFFFF"/>
        <w:spacing w:after="135" w:line="240" w:lineRule="auto"/>
        <w:jc w:val="center"/>
        <w:textAlignment w:val="baseline"/>
        <w:rPr>
          <w:rFonts w:ascii="Tahoma" w:eastAsia="Times New Roman" w:hAnsi="Tahoma" w:cs="Tahoma"/>
          <w:b/>
          <w:bCs/>
          <w:sz w:val="28"/>
          <w:szCs w:val="24"/>
          <w:lang w:eastAsia="en-GB"/>
        </w:rPr>
      </w:pPr>
      <w:r>
        <w:rPr>
          <w:rFonts w:ascii="Tahoma" w:eastAsia="Times New Roman" w:hAnsi="Tahoma" w:cs="Tahoma"/>
          <w:b/>
          <w:bCs/>
          <w:sz w:val="28"/>
          <w:szCs w:val="24"/>
          <w:lang w:eastAsia="en-GB"/>
        </w:rPr>
        <w:t>Acting Up</w:t>
      </w:r>
      <w:r w:rsidR="002C635D" w:rsidRPr="009F4214">
        <w:rPr>
          <w:rFonts w:ascii="Tahoma" w:eastAsia="Times New Roman" w:hAnsi="Tahoma" w:cs="Tahoma"/>
          <w:b/>
          <w:bCs/>
          <w:sz w:val="28"/>
          <w:szCs w:val="24"/>
          <w:lang w:eastAsia="en-GB"/>
        </w:rPr>
        <w:t xml:space="preserve"> P</w:t>
      </w:r>
      <w:r w:rsidR="00AF69AC" w:rsidRPr="009F4214">
        <w:rPr>
          <w:rFonts w:ascii="Tahoma" w:eastAsia="Times New Roman" w:hAnsi="Tahoma" w:cs="Tahoma"/>
          <w:b/>
          <w:bCs/>
          <w:sz w:val="28"/>
          <w:szCs w:val="24"/>
          <w:lang w:eastAsia="en-GB"/>
        </w:rPr>
        <w:t>olicy</w:t>
      </w:r>
      <w:r w:rsidR="00474E6B">
        <w:rPr>
          <w:rFonts w:ascii="Tahoma" w:eastAsia="Times New Roman" w:hAnsi="Tahoma" w:cs="Tahoma"/>
          <w:b/>
          <w:bCs/>
          <w:sz w:val="28"/>
          <w:szCs w:val="24"/>
          <w:lang w:eastAsia="en-GB"/>
        </w:rPr>
        <w:t xml:space="preserve"> and Procedure</w:t>
      </w:r>
    </w:p>
    <w:p w14:paraId="06FC0721" w14:textId="77777777" w:rsidR="0005653A" w:rsidRDefault="0005653A" w:rsidP="00CA1884">
      <w:pPr>
        <w:pStyle w:val="Normal1"/>
        <w:rPr>
          <w:rFonts w:ascii="Tahoma" w:hAnsi="Tahoma" w:cs="Tahoma"/>
          <w:sz w:val="24"/>
          <w:szCs w:val="24"/>
        </w:rPr>
      </w:pPr>
    </w:p>
    <w:p w14:paraId="5CAE7C9F" w14:textId="40222785" w:rsidR="00474E6B" w:rsidRPr="00474E6B" w:rsidRDefault="00474E6B" w:rsidP="00D12B02">
      <w:pPr>
        <w:spacing w:after="0" w:line="240" w:lineRule="auto"/>
        <w:rPr>
          <w:rFonts w:ascii="Tahoma" w:eastAsia="Times New Roman" w:hAnsi="Tahoma" w:cs="Tahoma"/>
          <w:b/>
          <w:u w:val="single"/>
          <w:lang w:eastAsia="en-GB"/>
        </w:rPr>
      </w:pPr>
      <w:r w:rsidRPr="00474E6B">
        <w:rPr>
          <w:rFonts w:ascii="Tahoma" w:eastAsia="Times New Roman" w:hAnsi="Tahoma" w:cs="Tahoma"/>
          <w:b/>
          <w:u w:val="single"/>
          <w:lang w:eastAsia="en-GB"/>
        </w:rPr>
        <w:t>Policy</w:t>
      </w:r>
    </w:p>
    <w:p w14:paraId="56541FAD" w14:textId="65A03DA3" w:rsidR="00373804" w:rsidRPr="00373804" w:rsidRDefault="00474E6B" w:rsidP="00373804">
      <w:pPr>
        <w:spacing w:after="0" w:line="240" w:lineRule="auto"/>
        <w:rPr>
          <w:rFonts w:ascii="Tahoma" w:eastAsia="Times New Roman" w:hAnsi="Tahoma" w:cs="Tahoma"/>
          <w:lang w:eastAsia="en-GB"/>
        </w:rPr>
      </w:pPr>
      <w:r>
        <w:rPr>
          <w:rFonts w:ascii="Tahoma" w:eastAsia="Times New Roman" w:hAnsi="Tahoma" w:cs="Tahoma"/>
          <w:lang w:eastAsia="en-GB"/>
        </w:rPr>
        <w:t xml:space="preserve">AGOSC aims </w:t>
      </w:r>
      <w:r w:rsidR="00D12B02" w:rsidRPr="00DA07AA">
        <w:rPr>
          <w:rFonts w:ascii="Tahoma" w:eastAsia="Times New Roman" w:hAnsi="Tahoma" w:cs="Tahoma"/>
          <w:lang w:eastAsia="en-GB"/>
        </w:rPr>
        <w:t xml:space="preserve">to ensure that the legal responsibilities and the quality of the </w:t>
      </w:r>
      <w:r w:rsidR="00DA07AA">
        <w:rPr>
          <w:rFonts w:ascii="Tahoma" w:eastAsia="Times New Roman" w:hAnsi="Tahoma" w:cs="Tahoma"/>
          <w:lang w:eastAsia="en-GB"/>
        </w:rPr>
        <w:t xml:space="preserve">children’s </w:t>
      </w:r>
      <w:r w:rsidR="00D12B02" w:rsidRPr="00DA07AA">
        <w:rPr>
          <w:rFonts w:ascii="Tahoma" w:eastAsia="Times New Roman" w:hAnsi="Tahoma" w:cs="Tahoma"/>
          <w:lang w:eastAsia="en-GB"/>
        </w:rPr>
        <w:t xml:space="preserve">care </w:t>
      </w:r>
      <w:r w:rsidR="00DA07AA">
        <w:rPr>
          <w:rFonts w:ascii="Tahoma" w:eastAsia="Times New Roman" w:hAnsi="Tahoma" w:cs="Tahoma"/>
          <w:lang w:eastAsia="en-GB"/>
        </w:rPr>
        <w:t>at</w:t>
      </w:r>
      <w:r w:rsidR="00D12B02" w:rsidRPr="00DA07AA">
        <w:rPr>
          <w:rFonts w:ascii="Tahoma" w:eastAsia="Times New Roman" w:hAnsi="Tahoma" w:cs="Tahoma"/>
          <w:lang w:eastAsia="en-GB"/>
        </w:rPr>
        <w:t xml:space="preserve"> the setting are met and maintained in the event of a long term absence of </w:t>
      </w:r>
      <w:r w:rsidR="00373804" w:rsidRPr="00373804">
        <w:rPr>
          <w:rFonts w:ascii="Tahoma" w:eastAsia="Times New Roman" w:hAnsi="Tahoma" w:cs="Tahoma"/>
          <w:lang w:eastAsia="en-GB"/>
        </w:rPr>
        <w:t>Senior Playworkers, Deputy Managers or the Play Centre Manager. It is also to ensure that staff understand their responsibilities when acting up and covering a role above them and are fairly remunerated for this when the absence is on a longer-term basis.</w:t>
      </w:r>
    </w:p>
    <w:p w14:paraId="0DAA41DA" w14:textId="1F0748AF" w:rsidR="00D12B02" w:rsidRPr="00373804" w:rsidRDefault="00D12B02" w:rsidP="00D12B02">
      <w:pPr>
        <w:spacing w:after="0" w:line="240" w:lineRule="auto"/>
        <w:rPr>
          <w:rFonts w:ascii="Tahoma" w:eastAsia="Times New Roman" w:hAnsi="Tahoma" w:cs="Tahoma"/>
          <w:lang w:eastAsia="en-GB"/>
        </w:rPr>
      </w:pPr>
    </w:p>
    <w:p w14:paraId="57ACF8E6" w14:textId="77777777" w:rsidR="00D12B02" w:rsidRPr="00DA07AA" w:rsidRDefault="00D12B02" w:rsidP="00D12B02">
      <w:pPr>
        <w:spacing w:after="0" w:line="240" w:lineRule="auto"/>
        <w:rPr>
          <w:rFonts w:ascii="Tahoma" w:eastAsia="Times New Roman" w:hAnsi="Tahoma" w:cs="Tahoma"/>
          <w:lang w:eastAsia="en-GB"/>
        </w:rPr>
      </w:pPr>
    </w:p>
    <w:p w14:paraId="21D56BF2" w14:textId="660869EE" w:rsidR="00D12B02" w:rsidRPr="00DA07AA" w:rsidRDefault="00D12B02" w:rsidP="00D12B02">
      <w:pPr>
        <w:spacing w:after="0" w:line="240" w:lineRule="auto"/>
        <w:rPr>
          <w:rFonts w:ascii="Tahoma" w:eastAsia="Times New Roman" w:hAnsi="Tahoma" w:cs="Tahoma"/>
          <w:lang w:eastAsia="en-GB"/>
        </w:rPr>
      </w:pPr>
      <w:r w:rsidRPr="00DA07AA">
        <w:rPr>
          <w:rFonts w:ascii="Tahoma" w:eastAsia="Times New Roman" w:hAnsi="Tahoma" w:cs="Tahoma"/>
          <w:lang w:eastAsia="en-GB"/>
        </w:rPr>
        <w:t>Applicability – this policy</w:t>
      </w:r>
      <w:r w:rsidR="00474E6B">
        <w:rPr>
          <w:rFonts w:ascii="Tahoma" w:eastAsia="Times New Roman" w:hAnsi="Tahoma" w:cs="Tahoma"/>
          <w:lang w:eastAsia="en-GB"/>
        </w:rPr>
        <w:t xml:space="preserve"> and procedure</w:t>
      </w:r>
      <w:r w:rsidRPr="00DA07AA">
        <w:rPr>
          <w:rFonts w:ascii="Tahoma" w:eastAsia="Times New Roman" w:hAnsi="Tahoma" w:cs="Tahoma"/>
          <w:lang w:eastAsia="en-GB"/>
        </w:rPr>
        <w:t xml:space="preserve"> applies to the Deputy Play Centre Managers only. Seniors would not ‘act up’ and take on the role of Deputy Play Centre Manager. </w:t>
      </w:r>
    </w:p>
    <w:p w14:paraId="66B938BB" w14:textId="77777777" w:rsidR="004F40F7" w:rsidRDefault="004F40F7" w:rsidP="004F40F7">
      <w:pPr>
        <w:spacing w:after="0" w:line="240" w:lineRule="auto"/>
        <w:rPr>
          <w:rFonts w:ascii="Tahoma" w:eastAsia="Times New Roman" w:hAnsi="Tahoma" w:cs="Tahoma"/>
          <w:lang w:eastAsia="en-GB"/>
        </w:rPr>
      </w:pPr>
    </w:p>
    <w:p w14:paraId="40DCCA98" w14:textId="0C17F802" w:rsidR="004F40F7" w:rsidRPr="00DA07AA" w:rsidRDefault="004F40F7" w:rsidP="004F40F7">
      <w:pPr>
        <w:spacing w:after="0" w:line="240" w:lineRule="auto"/>
        <w:rPr>
          <w:rFonts w:ascii="Tahoma" w:eastAsia="Times New Roman" w:hAnsi="Tahoma" w:cs="Tahoma"/>
          <w:lang w:eastAsia="en-GB"/>
        </w:rPr>
      </w:pPr>
      <w:r w:rsidRPr="00DA07AA">
        <w:rPr>
          <w:rFonts w:ascii="Tahoma" w:eastAsia="Times New Roman" w:hAnsi="Tahoma" w:cs="Tahoma"/>
          <w:lang w:eastAsia="en-GB"/>
        </w:rPr>
        <w:t xml:space="preserve">The Trustees may amend this policy as required </w:t>
      </w:r>
      <w:r>
        <w:rPr>
          <w:rFonts w:ascii="Tahoma" w:eastAsia="Times New Roman" w:hAnsi="Tahoma" w:cs="Tahoma"/>
          <w:lang w:eastAsia="en-GB"/>
        </w:rPr>
        <w:t xml:space="preserve">on a case by case/circumstantial basis. </w:t>
      </w:r>
    </w:p>
    <w:p w14:paraId="139AD4F8" w14:textId="3A7898D1" w:rsidR="00D12B02" w:rsidRDefault="00D12B02" w:rsidP="00D12B02">
      <w:pPr>
        <w:spacing w:after="0" w:line="240" w:lineRule="auto"/>
        <w:rPr>
          <w:rFonts w:ascii="Tahoma" w:eastAsia="Times New Roman" w:hAnsi="Tahoma" w:cs="Tahoma"/>
          <w:lang w:eastAsia="en-GB"/>
        </w:rPr>
      </w:pPr>
    </w:p>
    <w:p w14:paraId="3F8B51C8" w14:textId="24159F97" w:rsidR="004F40F7" w:rsidRDefault="004F40F7" w:rsidP="00D12B02">
      <w:pPr>
        <w:spacing w:after="0" w:line="240" w:lineRule="auto"/>
        <w:rPr>
          <w:rFonts w:ascii="Tahoma" w:eastAsia="Times New Roman" w:hAnsi="Tahoma" w:cs="Tahoma"/>
          <w:b/>
          <w:u w:val="single"/>
          <w:lang w:eastAsia="en-GB"/>
        </w:rPr>
      </w:pPr>
      <w:r>
        <w:rPr>
          <w:rFonts w:ascii="Tahoma" w:eastAsia="Times New Roman" w:hAnsi="Tahoma" w:cs="Tahoma"/>
          <w:b/>
          <w:u w:val="single"/>
          <w:lang w:eastAsia="en-GB"/>
        </w:rPr>
        <w:t>Procedure</w:t>
      </w:r>
    </w:p>
    <w:p w14:paraId="4246D60A" w14:textId="77777777" w:rsidR="00341058" w:rsidRPr="00341058" w:rsidRDefault="00341058" w:rsidP="00341058">
      <w:pPr>
        <w:spacing w:after="0" w:line="240" w:lineRule="auto"/>
        <w:rPr>
          <w:rFonts w:ascii="Tahoma" w:eastAsia="Times New Roman" w:hAnsi="Tahoma" w:cs="Tahoma"/>
          <w:b/>
          <w:u w:val="single"/>
          <w:lang w:eastAsia="en-GB"/>
        </w:rPr>
      </w:pPr>
      <w:r w:rsidRPr="00341058">
        <w:rPr>
          <w:rFonts w:ascii="Tahoma" w:eastAsia="Times New Roman" w:hAnsi="Tahoma" w:cs="Tahoma"/>
          <w:b/>
          <w:u w:val="single"/>
          <w:lang w:eastAsia="en-GB"/>
        </w:rPr>
        <w:t>Covering for the Play Centre Manager</w:t>
      </w:r>
    </w:p>
    <w:p w14:paraId="6F78E2B0" w14:textId="15364C0B" w:rsidR="00341058" w:rsidRDefault="00341058" w:rsidP="00341058">
      <w:pPr>
        <w:spacing w:after="0" w:line="240" w:lineRule="auto"/>
        <w:rPr>
          <w:rFonts w:ascii="Tahoma" w:eastAsia="Times New Roman" w:hAnsi="Tahoma" w:cs="Tahoma"/>
          <w:lang w:eastAsia="en-GB"/>
        </w:rPr>
      </w:pPr>
      <w:r>
        <w:rPr>
          <w:rFonts w:ascii="Tahoma" w:eastAsia="Times New Roman" w:hAnsi="Tahoma" w:cs="Tahoma"/>
          <w:lang w:eastAsia="en-GB"/>
        </w:rPr>
        <w:t xml:space="preserve">If the AGOSC Play centre Manager is absent (through sickness, holiday or any other reason) for less than 4 weeks uninterrupted the Deputy Play Centre Managers will ensure that the duties of the Play Centre Manager are understood, met and discharged. The Deputy Play Centre Managers will work together to ensure that all aspects of the Play Centre Manager’s duties are covered, from the day to day organisation of staff and activities to the other administrative issues such as parent bookings and queries, staff timesheets, DBS, complaints, unplanned OFSTED visits, to managing the appropriate financial budgets. These extra duties for periods of less than 4 weeks will not attract additional pay and are considered part of the Deputy Play Centre Manager role. </w:t>
      </w:r>
    </w:p>
    <w:p w14:paraId="0B9D6430" w14:textId="77777777" w:rsidR="00341058" w:rsidRDefault="00341058" w:rsidP="00341058">
      <w:pPr>
        <w:spacing w:after="0" w:line="240" w:lineRule="auto"/>
        <w:rPr>
          <w:rFonts w:ascii="Tahoma" w:eastAsia="Times New Roman" w:hAnsi="Tahoma" w:cs="Tahoma"/>
          <w:lang w:eastAsia="en-GB"/>
        </w:rPr>
      </w:pPr>
      <w:r>
        <w:rPr>
          <w:rFonts w:ascii="Tahoma" w:eastAsia="Times New Roman" w:hAnsi="Tahoma" w:cs="Tahoma"/>
          <w:lang w:eastAsia="en-GB"/>
        </w:rPr>
        <w:t> </w:t>
      </w:r>
    </w:p>
    <w:p w14:paraId="30194ECB" w14:textId="5EBADBF8" w:rsidR="00341058" w:rsidRDefault="00341058" w:rsidP="00341058">
      <w:pPr>
        <w:spacing w:after="0" w:line="240" w:lineRule="auto"/>
        <w:rPr>
          <w:rFonts w:ascii="Tahoma" w:eastAsia="Times New Roman" w:hAnsi="Tahoma" w:cs="Tahoma"/>
          <w:lang w:eastAsia="en-GB"/>
        </w:rPr>
      </w:pPr>
      <w:r>
        <w:rPr>
          <w:rFonts w:ascii="Tahoma" w:eastAsia="Times New Roman" w:hAnsi="Tahoma" w:cs="Tahoma"/>
          <w:lang w:eastAsia="en-GB"/>
        </w:rPr>
        <w:t>If the AGOSC Play Centre Manager is absent for longer than 4 weeks (uninterrupted) he/she must inform the Chair of the Board of Trustees.</w:t>
      </w:r>
      <w:r w:rsidR="00507414">
        <w:rPr>
          <w:rFonts w:ascii="Tahoma" w:eastAsia="Times New Roman" w:hAnsi="Tahoma" w:cs="Tahoma"/>
          <w:lang w:eastAsia="en-GB"/>
        </w:rPr>
        <w:t xml:space="preserve"> If the Play Centre Manager is off for more than 6 weeks (uninterrupted) OFSTED must be informed.</w:t>
      </w:r>
      <w:r>
        <w:rPr>
          <w:rFonts w:ascii="Tahoma" w:eastAsia="Times New Roman" w:hAnsi="Tahoma" w:cs="Tahoma"/>
          <w:lang w:eastAsia="en-GB"/>
        </w:rPr>
        <w:t xml:space="preserve"> The Play Centre Manager must state what arrangements he/she has put in place for the management of the setting. He/she must also advise the Administrator. </w:t>
      </w:r>
    </w:p>
    <w:p w14:paraId="55F094EA" w14:textId="77777777" w:rsidR="00341058" w:rsidRDefault="00341058" w:rsidP="00341058">
      <w:pPr>
        <w:spacing w:after="0" w:line="240" w:lineRule="auto"/>
        <w:rPr>
          <w:rFonts w:ascii="Tahoma" w:eastAsia="Times New Roman" w:hAnsi="Tahoma" w:cs="Tahoma"/>
          <w:lang w:eastAsia="en-GB"/>
        </w:rPr>
      </w:pPr>
    </w:p>
    <w:p w14:paraId="098DC6AD" w14:textId="0EE805BE" w:rsidR="00341058" w:rsidRDefault="00341058" w:rsidP="00341058">
      <w:pPr>
        <w:spacing w:after="0" w:line="240" w:lineRule="auto"/>
        <w:rPr>
          <w:rFonts w:ascii="Tahoma" w:eastAsia="Times New Roman" w:hAnsi="Tahoma" w:cs="Tahoma"/>
          <w:lang w:eastAsia="en-GB"/>
        </w:rPr>
      </w:pPr>
      <w:r>
        <w:rPr>
          <w:rFonts w:ascii="Tahoma" w:eastAsia="Times New Roman" w:hAnsi="Tahoma" w:cs="Tahoma"/>
          <w:lang w:eastAsia="en-GB"/>
        </w:rPr>
        <w:t xml:space="preserve">Where the Deputy Play Centre Managers continue to perform the Play Centre Manager duties for longer than 4 </w:t>
      </w:r>
      <w:r w:rsidR="00B760B1">
        <w:rPr>
          <w:rFonts w:ascii="Tahoma" w:eastAsia="Times New Roman" w:hAnsi="Tahoma" w:cs="Tahoma"/>
          <w:lang w:eastAsia="en-GB"/>
        </w:rPr>
        <w:t>weeks,</w:t>
      </w:r>
      <w:r>
        <w:rPr>
          <w:rFonts w:ascii="Tahoma" w:eastAsia="Times New Roman" w:hAnsi="Tahoma" w:cs="Tahoma"/>
          <w:lang w:eastAsia="en-GB"/>
        </w:rPr>
        <w:t xml:space="preserve"> they will receive an additional payment. This would apply on the first day after the 4 weeks period of absence. If would cease from the day of the Play Centre Manager’s return. </w:t>
      </w:r>
    </w:p>
    <w:p w14:paraId="1F0BA361" w14:textId="77777777" w:rsidR="00341058" w:rsidRDefault="00341058" w:rsidP="00341058">
      <w:pPr>
        <w:spacing w:after="0" w:line="240" w:lineRule="auto"/>
        <w:rPr>
          <w:rFonts w:ascii="Tahoma" w:eastAsia="Times New Roman" w:hAnsi="Tahoma" w:cs="Tahoma"/>
          <w:lang w:eastAsia="en-GB"/>
        </w:rPr>
      </w:pPr>
    </w:p>
    <w:p w14:paraId="1C87937C" w14:textId="77777777" w:rsidR="00341058" w:rsidRPr="0020106C" w:rsidRDefault="00341058" w:rsidP="00341058">
      <w:pPr>
        <w:spacing w:after="0" w:line="240" w:lineRule="auto"/>
        <w:rPr>
          <w:rFonts w:ascii="Tahoma" w:eastAsia="Times New Roman" w:hAnsi="Tahoma" w:cs="Tahoma"/>
          <w:b/>
          <w:u w:val="single"/>
          <w:lang w:eastAsia="en-GB"/>
        </w:rPr>
      </w:pPr>
      <w:r w:rsidRPr="0020106C">
        <w:rPr>
          <w:rFonts w:ascii="Tahoma" w:eastAsia="Times New Roman" w:hAnsi="Tahoma" w:cs="Tahoma"/>
          <w:b/>
          <w:u w:val="single"/>
          <w:lang w:eastAsia="en-GB"/>
        </w:rPr>
        <w:t xml:space="preserve">Covering for other staff </w:t>
      </w:r>
    </w:p>
    <w:p w14:paraId="1831CE52" w14:textId="77777777" w:rsidR="00341058" w:rsidRDefault="00341058" w:rsidP="00341058">
      <w:pPr>
        <w:spacing w:after="0" w:line="240" w:lineRule="auto"/>
        <w:rPr>
          <w:rFonts w:ascii="Tahoma" w:eastAsia="Times New Roman" w:hAnsi="Tahoma" w:cs="Tahoma"/>
          <w:lang w:eastAsia="en-GB"/>
        </w:rPr>
      </w:pPr>
      <w:r>
        <w:rPr>
          <w:rFonts w:ascii="Tahoma" w:eastAsia="Times New Roman" w:hAnsi="Tahoma" w:cs="Tahoma"/>
          <w:lang w:eastAsia="en-GB"/>
        </w:rPr>
        <w:t>If the AGOSC Play Centre Manager identifies a need for short to medium term cover for a post, this will be offered to staff at the next level below e.g. Seniors will be invited to cover Deputy Roles and Playworkers to cover Senior Playworker roles.</w:t>
      </w:r>
    </w:p>
    <w:p w14:paraId="49C4E433" w14:textId="77777777" w:rsidR="00341058" w:rsidRDefault="00341058" w:rsidP="00341058">
      <w:pPr>
        <w:spacing w:after="0" w:line="240" w:lineRule="auto"/>
        <w:rPr>
          <w:rFonts w:ascii="Tahoma" w:eastAsia="Times New Roman" w:hAnsi="Tahoma" w:cs="Tahoma"/>
          <w:lang w:eastAsia="en-GB"/>
        </w:rPr>
      </w:pPr>
    </w:p>
    <w:p w14:paraId="21734C26" w14:textId="77777777" w:rsidR="00341058" w:rsidRDefault="00341058" w:rsidP="00341058">
      <w:pPr>
        <w:spacing w:after="0" w:line="240" w:lineRule="auto"/>
        <w:rPr>
          <w:rFonts w:ascii="Tahoma" w:eastAsia="Times New Roman" w:hAnsi="Tahoma" w:cs="Tahoma"/>
          <w:lang w:eastAsia="en-GB"/>
        </w:rPr>
      </w:pPr>
      <w:r>
        <w:rPr>
          <w:rFonts w:ascii="Tahoma" w:eastAsia="Times New Roman" w:hAnsi="Tahoma" w:cs="Tahoma"/>
          <w:lang w:eastAsia="en-GB"/>
        </w:rPr>
        <w:t>The appropriate manager will ensure that all the duties of that role are understood, met and discharged. Any extra duties for periods of less than 4 weeks will not attract additional pay.</w:t>
      </w:r>
    </w:p>
    <w:p w14:paraId="5F3D1C8E" w14:textId="77777777" w:rsidR="00341058" w:rsidRDefault="00341058" w:rsidP="00341058">
      <w:pPr>
        <w:spacing w:after="0" w:line="240" w:lineRule="auto"/>
        <w:rPr>
          <w:rFonts w:ascii="Tahoma" w:eastAsia="Times New Roman" w:hAnsi="Tahoma" w:cs="Tahoma"/>
          <w:lang w:eastAsia="en-GB"/>
        </w:rPr>
      </w:pPr>
    </w:p>
    <w:p w14:paraId="467D49C1" w14:textId="1F456544" w:rsidR="00341058" w:rsidRDefault="00341058" w:rsidP="00341058">
      <w:pPr>
        <w:spacing w:after="0" w:line="240" w:lineRule="auto"/>
        <w:rPr>
          <w:rFonts w:ascii="Tahoma" w:eastAsia="Times New Roman" w:hAnsi="Tahoma" w:cs="Tahoma"/>
          <w:lang w:eastAsia="en-GB"/>
        </w:rPr>
      </w:pPr>
      <w:r>
        <w:rPr>
          <w:rFonts w:ascii="Tahoma" w:eastAsia="Times New Roman" w:hAnsi="Tahoma" w:cs="Tahoma"/>
          <w:lang w:eastAsia="en-GB"/>
        </w:rPr>
        <w:lastRenderedPageBreak/>
        <w:t>If covering role is for longer than 4 weeks, the Play Centre Manager must state what arrangements he/she put</w:t>
      </w:r>
      <w:r w:rsidR="001E40C5">
        <w:rPr>
          <w:rFonts w:ascii="Tahoma" w:eastAsia="Times New Roman" w:hAnsi="Tahoma" w:cs="Tahoma"/>
          <w:lang w:eastAsia="en-GB"/>
        </w:rPr>
        <w:t>s</w:t>
      </w:r>
      <w:r>
        <w:rPr>
          <w:rFonts w:ascii="Tahoma" w:eastAsia="Times New Roman" w:hAnsi="Tahoma" w:cs="Tahoma"/>
          <w:lang w:eastAsia="en-GB"/>
        </w:rPr>
        <w:t xml:space="preserve"> in place. This information will be shared with the Administrators and trustees. </w:t>
      </w:r>
    </w:p>
    <w:p w14:paraId="4F83469B" w14:textId="77777777" w:rsidR="00341058" w:rsidRDefault="00341058" w:rsidP="00341058">
      <w:pPr>
        <w:spacing w:after="0" w:line="240" w:lineRule="auto"/>
        <w:rPr>
          <w:rFonts w:ascii="Tahoma" w:eastAsia="Times New Roman" w:hAnsi="Tahoma" w:cs="Tahoma"/>
          <w:lang w:eastAsia="en-GB"/>
        </w:rPr>
      </w:pPr>
    </w:p>
    <w:p w14:paraId="7A388BCF" w14:textId="77777777" w:rsidR="00341058" w:rsidRPr="009A2460" w:rsidRDefault="00341058" w:rsidP="00341058">
      <w:pPr>
        <w:spacing w:after="0" w:line="240" w:lineRule="auto"/>
        <w:rPr>
          <w:rFonts w:ascii="Tahoma" w:eastAsia="Times New Roman" w:hAnsi="Tahoma" w:cs="Tahoma"/>
          <w:b/>
          <w:u w:val="single"/>
          <w:lang w:eastAsia="en-GB"/>
        </w:rPr>
      </w:pPr>
      <w:r w:rsidRPr="009A2460">
        <w:rPr>
          <w:rFonts w:ascii="Tahoma" w:eastAsia="Times New Roman" w:hAnsi="Tahoma" w:cs="Tahoma"/>
          <w:b/>
          <w:u w:val="single"/>
          <w:lang w:eastAsia="en-GB"/>
        </w:rPr>
        <w:t>Additional pay</w:t>
      </w:r>
    </w:p>
    <w:p w14:paraId="66588CCB" w14:textId="77777777" w:rsidR="00341058" w:rsidRDefault="00341058" w:rsidP="00341058">
      <w:pPr>
        <w:spacing w:after="0" w:line="240" w:lineRule="auto"/>
        <w:rPr>
          <w:rFonts w:ascii="Tahoma" w:eastAsia="Times New Roman" w:hAnsi="Tahoma" w:cs="Tahoma"/>
          <w:lang w:eastAsia="en-GB"/>
        </w:rPr>
      </w:pPr>
      <w:r>
        <w:rPr>
          <w:rFonts w:ascii="Tahoma" w:eastAsia="Times New Roman" w:hAnsi="Tahoma" w:cs="Tahoma"/>
          <w:lang w:eastAsia="en-GB"/>
        </w:rPr>
        <w:t xml:space="preserve">For those staff covering a role more senior to their role, they will receive an additional payment. This would apply immediately for maternity cover, and after 4 weeks for cover for long-term sick or temporary vacancies. </w:t>
      </w:r>
    </w:p>
    <w:p w14:paraId="6E1E26AE" w14:textId="77777777" w:rsidR="00341058" w:rsidRDefault="00341058" w:rsidP="00341058">
      <w:pPr>
        <w:spacing w:after="0" w:line="240" w:lineRule="auto"/>
        <w:rPr>
          <w:rFonts w:ascii="Tahoma" w:eastAsia="Times New Roman" w:hAnsi="Tahoma" w:cs="Tahoma"/>
          <w:lang w:eastAsia="en-GB"/>
        </w:rPr>
      </w:pPr>
    </w:p>
    <w:p w14:paraId="15BEC05F" w14:textId="57303C29" w:rsidR="00341058" w:rsidRDefault="00341058" w:rsidP="00341058">
      <w:pPr>
        <w:spacing w:after="0" w:line="240" w:lineRule="auto"/>
        <w:rPr>
          <w:rFonts w:ascii="Tahoma" w:eastAsia="Times New Roman" w:hAnsi="Tahoma" w:cs="Tahoma"/>
          <w:lang w:eastAsia="en-GB"/>
        </w:rPr>
      </w:pPr>
      <w:r w:rsidRPr="009A2460">
        <w:rPr>
          <w:rFonts w:ascii="Tahoma" w:eastAsia="Times New Roman" w:hAnsi="Tahoma" w:cs="Tahoma"/>
          <w:lang w:eastAsia="en-GB"/>
        </w:rPr>
        <w:t>The amount paid will be the difference between staff member’s normal hourly rate and the hourly rate of the higher level role that is being covered. Where there is more than one person acting up and covering a single role this payment will be divided between them</w:t>
      </w:r>
      <w:r w:rsidR="001E40C5">
        <w:rPr>
          <w:rFonts w:ascii="Tahoma" w:eastAsia="Times New Roman" w:hAnsi="Tahoma" w:cs="Tahoma"/>
          <w:lang w:eastAsia="en-GB"/>
        </w:rPr>
        <w:t>.</w:t>
      </w:r>
      <w:r>
        <w:rPr>
          <w:rFonts w:ascii="Tahoma" w:eastAsia="Times New Roman" w:hAnsi="Tahoma" w:cs="Tahoma"/>
          <w:color w:val="FF0000"/>
          <w:lang w:eastAsia="en-GB"/>
        </w:rPr>
        <w:t xml:space="preserve"> </w:t>
      </w:r>
      <w:r>
        <w:rPr>
          <w:rFonts w:ascii="Tahoma" w:eastAsia="Times New Roman" w:hAnsi="Tahoma" w:cs="Tahoma"/>
          <w:lang w:eastAsia="en-GB"/>
        </w:rPr>
        <w:t>For example</w:t>
      </w:r>
      <w:r w:rsidR="001E40C5">
        <w:rPr>
          <w:rFonts w:ascii="Tahoma" w:eastAsia="Times New Roman" w:hAnsi="Tahoma" w:cs="Tahoma"/>
          <w:lang w:eastAsia="en-GB"/>
        </w:rPr>
        <w:t>,</w:t>
      </w:r>
      <w:r>
        <w:rPr>
          <w:rFonts w:ascii="Tahoma" w:eastAsia="Times New Roman" w:hAnsi="Tahoma" w:cs="Tahoma"/>
          <w:lang w:eastAsia="en-GB"/>
        </w:rPr>
        <w:t xml:space="preserve"> if the difference in hourly rate between Manager and Deputy is £2 then £1/hour is payable to each of the two deputy managers. </w:t>
      </w:r>
    </w:p>
    <w:p w14:paraId="51E6CA5D" w14:textId="77777777" w:rsidR="00341058" w:rsidRDefault="00341058" w:rsidP="00341058">
      <w:pPr>
        <w:spacing w:after="0" w:line="240" w:lineRule="auto"/>
        <w:rPr>
          <w:rFonts w:ascii="Tahoma" w:eastAsia="Times New Roman" w:hAnsi="Tahoma" w:cs="Tahoma"/>
          <w:lang w:eastAsia="en-GB"/>
        </w:rPr>
      </w:pPr>
    </w:p>
    <w:p w14:paraId="1DEE2110" w14:textId="15FC7DD2" w:rsidR="00341058" w:rsidRDefault="00341058" w:rsidP="00341058">
      <w:pPr>
        <w:spacing w:after="0" w:line="240" w:lineRule="auto"/>
        <w:rPr>
          <w:rFonts w:ascii="Tahoma" w:eastAsia="Times New Roman" w:hAnsi="Tahoma" w:cs="Tahoma"/>
          <w:lang w:eastAsia="en-GB"/>
        </w:rPr>
      </w:pPr>
      <w:r>
        <w:rPr>
          <w:rFonts w:ascii="Tahoma" w:eastAsia="Times New Roman" w:hAnsi="Tahoma" w:cs="Tahoma"/>
          <w:lang w:eastAsia="en-GB"/>
        </w:rPr>
        <w:t>They will receive this for every hour that they work, including overtime, because the assumption is that they are operating at that more senior</w:t>
      </w:r>
      <w:r w:rsidR="00202D7D">
        <w:rPr>
          <w:rFonts w:ascii="Tahoma" w:eastAsia="Times New Roman" w:hAnsi="Tahoma" w:cs="Tahoma"/>
          <w:lang w:eastAsia="en-GB"/>
        </w:rPr>
        <w:t xml:space="preserve"> level</w:t>
      </w:r>
      <w:r>
        <w:rPr>
          <w:rFonts w:ascii="Tahoma" w:eastAsia="Times New Roman" w:hAnsi="Tahoma" w:cs="Tahoma"/>
          <w:lang w:eastAsia="en-GB"/>
        </w:rPr>
        <w:t xml:space="preserve"> at all times. </w:t>
      </w:r>
    </w:p>
    <w:p w14:paraId="53771D08" w14:textId="77777777" w:rsidR="00341058" w:rsidRDefault="00341058" w:rsidP="00341058">
      <w:pPr>
        <w:spacing w:after="0" w:line="240" w:lineRule="auto"/>
        <w:rPr>
          <w:rFonts w:ascii="Tahoma" w:eastAsia="Times New Roman" w:hAnsi="Tahoma" w:cs="Tahoma"/>
          <w:lang w:eastAsia="en-GB"/>
        </w:rPr>
      </w:pPr>
    </w:p>
    <w:p w14:paraId="1BA19AEB" w14:textId="77777777" w:rsidR="00341058" w:rsidRDefault="00341058" w:rsidP="00341058">
      <w:pPr>
        <w:spacing w:after="0" w:line="240" w:lineRule="auto"/>
        <w:rPr>
          <w:rFonts w:ascii="Tahoma" w:eastAsia="Times New Roman" w:hAnsi="Tahoma" w:cs="Tahoma"/>
          <w:lang w:eastAsia="en-GB"/>
        </w:rPr>
      </w:pPr>
      <w:r>
        <w:rPr>
          <w:rFonts w:ascii="Tahoma" w:eastAsia="Times New Roman" w:hAnsi="Tahoma" w:cs="Tahoma"/>
          <w:lang w:eastAsia="en-GB"/>
        </w:rPr>
        <w:t>The Acting Up payment would be paid as a separate line item on their payslips.</w:t>
      </w:r>
    </w:p>
    <w:p w14:paraId="21C0E923" w14:textId="77777777" w:rsidR="00341058" w:rsidRDefault="00341058" w:rsidP="00341058">
      <w:pPr>
        <w:spacing w:after="0" w:line="240" w:lineRule="auto"/>
        <w:rPr>
          <w:rFonts w:ascii="Tahoma" w:eastAsia="Times New Roman" w:hAnsi="Tahoma" w:cs="Tahoma"/>
          <w:lang w:eastAsia="en-GB"/>
        </w:rPr>
      </w:pPr>
    </w:p>
    <w:p w14:paraId="017211A6" w14:textId="77777777" w:rsidR="004F40F7" w:rsidRPr="00DA07AA" w:rsidRDefault="004F40F7">
      <w:pPr>
        <w:spacing w:after="0" w:line="240" w:lineRule="auto"/>
        <w:rPr>
          <w:rFonts w:ascii="Tahoma" w:eastAsia="Times New Roman" w:hAnsi="Tahoma" w:cs="Tahoma"/>
          <w:lang w:eastAsia="en-GB"/>
        </w:rPr>
      </w:pPr>
    </w:p>
    <w:sectPr w:rsidR="004F40F7" w:rsidRPr="00DA07AA" w:rsidSect="00BD2190">
      <w:headerReference w:type="default" r:id="rId7"/>
      <w:footerReference w:type="default" r:id="rId8"/>
      <w:pgSz w:w="11906" w:h="16838"/>
      <w:pgMar w:top="2095" w:right="1440" w:bottom="1440" w:left="15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342C5E" w14:textId="77777777" w:rsidR="001466D5" w:rsidRDefault="001466D5" w:rsidP="00BD2190">
      <w:pPr>
        <w:spacing w:after="0" w:line="240" w:lineRule="auto"/>
      </w:pPr>
      <w:r>
        <w:separator/>
      </w:r>
    </w:p>
  </w:endnote>
  <w:endnote w:type="continuationSeparator" w:id="0">
    <w:p w14:paraId="2295155B" w14:textId="77777777" w:rsidR="001466D5" w:rsidRDefault="001466D5" w:rsidP="00BD21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977E99" w14:textId="77777777" w:rsidR="00BD2190" w:rsidRDefault="001D3DC4" w:rsidP="00BD2190">
    <w:pPr>
      <w:pStyle w:val="Footer"/>
      <w:tabs>
        <w:tab w:val="right" w:pos="9639"/>
      </w:tabs>
      <w:jc w:val="both"/>
      <w:rPr>
        <w:rFonts w:ascii="Tahoma" w:hAnsi="Tahoma" w:cs="Tahoma"/>
        <w:sz w:val="20"/>
        <w:szCs w:val="20"/>
        <w:lang w:val="en-US"/>
      </w:rPr>
    </w:pPr>
    <w:r>
      <w:rPr>
        <w:rFonts w:ascii="Tahoma" w:hAnsi="Tahoma" w:cs="Tahoma"/>
        <w:sz w:val="20"/>
        <w:szCs w:val="20"/>
      </w:rPr>
      <w:t>Acting Up</w:t>
    </w:r>
    <w:r w:rsidR="00726A69">
      <w:rPr>
        <w:rFonts w:ascii="Tahoma" w:hAnsi="Tahoma" w:cs="Tahoma"/>
        <w:sz w:val="20"/>
        <w:szCs w:val="20"/>
      </w:rPr>
      <w:t xml:space="preserve"> P</w:t>
    </w:r>
    <w:r w:rsidR="00BD2190">
      <w:rPr>
        <w:rFonts w:ascii="Tahoma" w:hAnsi="Tahoma" w:cs="Tahoma"/>
        <w:sz w:val="20"/>
        <w:szCs w:val="20"/>
      </w:rPr>
      <w:t xml:space="preserve">olicy </w:t>
    </w:r>
    <w:r w:rsidR="00BD2190" w:rsidRPr="00DD4599">
      <w:rPr>
        <w:rFonts w:ascii="Tahoma" w:hAnsi="Tahoma" w:cs="Tahoma"/>
        <w:sz w:val="20"/>
        <w:szCs w:val="20"/>
      </w:rPr>
      <w:tab/>
    </w:r>
    <w:r w:rsidR="00BD2190" w:rsidRPr="00DD4599">
      <w:rPr>
        <w:rFonts w:ascii="Tahoma" w:hAnsi="Tahoma" w:cs="Tahoma"/>
        <w:sz w:val="20"/>
        <w:szCs w:val="20"/>
      </w:rPr>
      <w:tab/>
    </w:r>
    <w:r w:rsidR="00BD2190" w:rsidRPr="00DD4599">
      <w:rPr>
        <w:rFonts w:ascii="Tahoma" w:hAnsi="Tahoma" w:cs="Tahoma"/>
        <w:sz w:val="20"/>
        <w:szCs w:val="20"/>
        <w:lang w:val="en-US"/>
      </w:rPr>
      <w:t xml:space="preserve">Page </w:t>
    </w:r>
    <w:r w:rsidR="009250B9" w:rsidRPr="00DD4599">
      <w:rPr>
        <w:rFonts w:ascii="Tahoma" w:hAnsi="Tahoma" w:cs="Tahoma"/>
        <w:sz w:val="20"/>
        <w:szCs w:val="20"/>
        <w:lang w:val="en-US"/>
      </w:rPr>
      <w:fldChar w:fldCharType="begin"/>
    </w:r>
    <w:r w:rsidR="00BD2190" w:rsidRPr="00DD4599">
      <w:rPr>
        <w:rFonts w:ascii="Tahoma" w:hAnsi="Tahoma" w:cs="Tahoma"/>
        <w:sz w:val="20"/>
        <w:szCs w:val="20"/>
        <w:lang w:val="en-US"/>
      </w:rPr>
      <w:instrText xml:space="preserve"> PAGE </w:instrText>
    </w:r>
    <w:r w:rsidR="009250B9" w:rsidRPr="00DD4599">
      <w:rPr>
        <w:rFonts w:ascii="Tahoma" w:hAnsi="Tahoma" w:cs="Tahoma"/>
        <w:sz w:val="20"/>
        <w:szCs w:val="20"/>
        <w:lang w:val="en-US"/>
      </w:rPr>
      <w:fldChar w:fldCharType="separate"/>
    </w:r>
    <w:r w:rsidR="003A57CB">
      <w:rPr>
        <w:rFonts w:ascii="Tahoma" w:hAnsi="Tahoma" w:cs="Tahoma"/>
        <w:noProof/>
        <w:sz w:val="20"/>
        <w:szCs w:val="20"/>
        <w:lang w:val="en-US"/>
      </w:rPr>
      <w:t>1</w:t>
    </w:r>
    <w:r w:rsidR="009250B9" w:rsidRPr="00DD4599">
      <w:rPr>
        <w:rFonts w:ascii="Tahoma" w:hAnsi="Tahoma" w:cs="Tahoma"/>
        <w:sz w:val="20"/>
        <w:szCs w:val="20"/>
        <w:lang w:val="en-US"/>
      </w:rPr>
      <w:fldChar w:fldCharType="end"/>
    </w:r>
    <w:r w:rsidR="00BD2190" w:rsidRPr="00DD4599">
      <w:rPr>
        <w:rFonts w:ascii="Tahoma" w:hAnsi="Tahoma" w:cs="Tahoma"/>
        <w:sz w:val="20"/>
        <w:szCs w:val="20"/>
        <w:lang w:val="en-US"/>
      </w:rPr>
      <w:t xml:space="preserve"> of </w:t>
    </w:r>
    <w:r w:rsidR="009250B9" w:rsidRPr="00DD4599">
      <w:rPr>
        <w:rFonts w:ascii="Tahoma" w:hAnsi="Tahoma" w:cs="Tahoma"/>
        <w:sz w:val="20"/>
        <w:szCs w:val="20"/>
        <w:lang w:val="en-US"/>
      </w:rPr>
      <w:fldChar w:fldCharType="begin"/>
    </w:r>
    <w:r w:rsidR="00BD2190" w:rsidRPr="00DD4599">
      <w:rPr>
        <w:rFonts w:ascii="Tahoma" w:hAnsi="Tahoma" w:cs="Tahoma"/>
        <w:sz w:val="20"/>
        <w:szCs w:val="20"/>
        <w:lang w:val="en-US"/>
      </w:rPr>
      <w:instrText xml:space="preserve"> NUMPAGES </w:instrText>
    </w:r>
    <w:r w:rsidR="009250B9" w:rsidRPr="00DD4599">
      <w:rPr>
        <w:rFonts w:ascii="Tahoma" w:hAnsi="Tahoma" w:cs="Tahoma"/>
        <w:sz w:val="20"/>
        <w:szCs w:val="20"/>
        <w:lang w:val="en-US"/>
      </w:rPr>
      <w:fldChar w:fldCharType="separate"/>
    </w:r>
    <w:r w:rsidR="003A57CB">
      <w:rPr>
        <w:rFonts w:ascii="Tahoma" w:hAnsi="Tahoma" w:cs="Tahoma"/>
        <w:noProof/>
        <w:sz w:val="20"/>
        <w:szCs w:val="20"/>
        <w:lang w:val="en-US"/>
      </w:rPr>
      <w:t>1</w:t>
    </w:r>
    <w:r w:rsidR="009250B9" w:rsidRPr="00DD4599">
      <w:rPr>
        <w:rFonts w:ascii="Tahoma" w:hAnsi="Tahoma" w:cs="Tahoma"/>
        <w:sz w:val="20"/>
        <w:szCs w:val="20"/>
        <w:lang w:val="en-US"/>
      </w:rPr>
      <w:fldChar w:fldCharType="end"/>
    </w:r>
  </w:p>
  <w:p w14:paraId="6DE07943" w14:textId="77777777" w:rsidR="00BD2190" w:rsidRPr="00DD4599" w:rsidRDefault="00BD2190" w:rsidP="00BD2190">
    <w:pPr>
      <w:pStyle w:val="Footer"/>
      <w:tabs>
        <w:tab w:val="right" w:pos="9639"/>
      </w:tabs>
      <w:jc w:val="both"/>
      <w:rPr>
        <w:rFonts w:ascii="Tahoma" w:hAnsi="Tahoma" w:cs="Tahoma"/>
        <w:sz w:val="20"/>
        <w:szCs w:val="20"/>
      </w:rPr>
    </w:pPr>
  </w:p>
  <w:p w14:paraId="12E2F80A" w14:textId="7EDF1592" w:rsidR="00BD2190" w:rsidRPr="0095486B" w:rsidRDefault="0095486B">
    <w:pPr>
      <w:pStyle w:val="Footer"/>
      <w:rPr>
        <w:rFonts w:ascii="Tahoma" w:hAnsi="Tahoma" w:cs="Tahoma"/>
        <w:sz w:val="20"/>
        <w:szCs w:val="20"/>
      </w:rPr>
    </w:pPr>
    <w:r w:rsidRPr="0095486B">
      <w:rPr>
        <w:rFonts w:ascii="Tahoma" w:hAnsi="Tahoma" w:cs="Tahoma"/>
        <w:sz w:val="20"/>
        <w:szCs w:val="20"/>
        <w:lang w:val="x-none"/>
      </w:rPr>
      <w:t xml:space="preserve">Updated: </w:t>
    </w:r>
    <w:r w:rsidRPr="0095486B">
      <w:rPr>
        <w:rFonts w:ascii="Tahoma" w:hAnsi="Tahoma" w:cs="Tahoma"/>
        <w:sz w:val="20"/>
        <w:szCs w:val="20"/>
      </w:rPr>
      <w:t xml:space="preserve"> Jan 2025</w:t>
    </w:r>
    <w:r w:rsidRPr="0095486B">
      <w:rPr>
        <w:rFonts w:ascii="Tahoma" w:hAnsi="Tahoma" w:cs="Tahoma"/>
        <w:sz w:val="20"/>
        <w:szCs w:val="20"/>
        <w:lang w:val="x-none"/>
      </w:rPr>
      <w:tab/>
    </w:r>
    <w:r w:rsidRPr="0095486B">
      <w:rPr>
        <w:rFonts w:ascii="Tahoma" w:hAnsi="Tahoma" w:cs="Tahoma"/>
        <w:sz w:val="20"/>
        <w:szCs w:val="20"/>
        <w:lang w:val="x-none"/>
      </w:rPr>
      <w:tab/>
      <w:t xml:space="preserve">Review: </w:t>
    </w:r>
    <w:r w:rsidRPr="0095486B">
      <w:rPr>
        <w:rFonts w:ascii="Tahoma" w:hAnsi="Tahoma" w:cs="Tahoma"/>
        <w:sz w:val="20"/>
        <w:szCs w:val="20"/>
      </w:rPr>
      <w:t>Jan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F2643E" w14:textId="77777777" w:rsidR="001466D5" w:rsidRDefault="001466D5" w:rsidP="00BD2190">
      <w:pPr>
        <w:spacing w:after="0" w:line="240" w:lineRule="auto"/>
      </w:pPr>
      <w:r>
        <w:separator/>
      </w:r>
    </w:p>
  </w:footnote>
  <w:footnote w:type="continuationSeparator" w:id="0">
    <w:p w14:paraId="0ECDCE8A" w14:textId="77777777" w:rsidR="001466D5" w:rsidRDefault="001466D5" w:rsidP="00BD21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FCDCA" w14:textId="56C5EE2D" w:rsidR="00BD2190" w:rsidRDefault="00BD2190">
    <w:pPr>
      <w:pStyle w:val="Header"/>
    </w:pPr>
    <w:r>
      <w:rPr>
        <w:noProof/>
        <w:lang w:eastAsia="en-GB"/>
      </w:rPr>
      <w:drawing>
        <wp:anchor distT="0" distB="0" distL="114300" distR="114300" simplePos="0" relativeHeight="251659264" behindDoc="1" locked="0" layoutInCell="1" allowOverlap="1" wp14:anchorId="1497859E" wp14:editId="13EDA9EF">
          <wp:simplePos x="0" y="0"/>
          <wp:positionH relativeFrom="column">
            <wp:posOffset>2447925</wp:posOffset>
          </wp:positionH>
          <wp:positionV relativeFrom="paragraph">
            <wp:posOffset>-106680</wp:posOffset>
          </wp:positionV>
          <wp:extent cx="847725" cy="1009650"/>
          <wp:effectExtent l="19050" t="0" r="9525" b="0"/>
          <wp:wrapNone/>
          <wp:docPr id="2" name="Picture 2" descr="C:\as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sc.bmp"/>
                  <pic:cNvPicPr>
                    <a:picLocks noChangeAspect="1" noChangeArrowheads="1"/>
                  </pic:cNvPicPr>
                </pic:nvPicPr>
                <pic:blipFill>
                  <a:blip r:embed="rId1"/>
                  <a:srcRect/>
                  <a:stretch>
                    <a:fillRect/>
                  </a:stretch>
                </pic:blipFill>
                <pic:spPr bwMode="auto">
                  <a:xfrm>
                    <a:off x="0" y="0"/>
                    <a:ext cx="847725" cy="1009650"/>
                  </a:xfrm>
                  <a:prstGeom prst="rect">
                    <a:avLst/>
                  </a:prstGeom>
                  <a:noFill/>
                  <a:ln w="9525">
                    <a:noFill/>
                    <a:miter lim="800000"/>
                    <a:headEnd/>
                    <a:tailEnd/>
                  </a:ln>
                </pic:spPr>
              </pic:pic>
            </a:graphicData>
          </a:graphic>
        </wp:anchor>
      </w:drawing>
    </w:r>
    <w:r w:rsidR="008A4CB0">
      <w:rPr>
        <w:noProof/>
        <w:lang w:eastAsia="en-GB"/>
      </w:rPr>
      <mc:AlternateContent>
        <mc:Choice Requires="wps">
          <w:drawing>
            <wp:anchor distT="0" distB="0" distL="114300" distR="114300" simplePos="0" relativeHeight="251658240" behindDoc="0" locked="0" layoutInCell="1" allowOverlap="1" wp14:anchorId="1F9CFDC2" wp14:editId="51CD947A">
              <wp:simplePos x="0" y="0"/>
              <wp:positionH relativeFrom="column">
                <wp:posOffset>2238375</wp:posOffset>
              </wp:positionH>
              <wp:positionV relativeFrom="paragraph">
                <wp:posOffset>-192405</wp:posOffset>
              </wp:positionV>
              <wp:extent cx="1362075" cy="876300"/>
              <wp:effectExtent l="66675" t="64770" r="66675" b="0"/>
              <wp:wrapNone/>
              <wp:docPr id="1"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362075" cy="876300"/>
                      </a:xfrm>
                      <a:prstGeom prst="rect">
                        <a:avLst/>
                      </a:prstGeom>
                      <a:extLst>
                        <a:ext uri="{AF507438-7753-43E0-B8FC-AC1667EBCBE1}">
                          <a14:hiddenEffects xmlns:a14="http://schemas.microsoft.com/office/drawing/2010/main">
                            <a:effectLst/>
                          </a14:hiddenEffects>
                        </a:ext>
                      </a:extLst>
                    </wps:spPr>
                    <wps:txbx>
                      <w:txbxContent>
                        <w:p w14:paraId="34451583" w14:textId="77777777" w:rsidR="008A4CB0" w:rsidRDefault="008A4CB0" w:rsidP="008A4CB0">
                          <w:pPr>
                            <w:jc w:val="center"/>
                            <w:rPr>
                              <w:sz w:val="24"/>
                              <w:szCs w:val="24"/>
                            </w:rPr>
                          </w:pPr>
                          <w:r>
                            <w:rPr>
                              <w:rFonts w:ascii="Comic Sans MS" w:hAnsi="Comic Sans MS"/>
                              <w:color w:val="000000"/>
                              <w:sz w:val="96"/>
                              <w:szCs w:val="96"/>
                              <w14:textOutline w14:w="9525" w14:cap="flat" w14:cmpd="sng" w14:algn="ctr">
                                <w14:solidFill>
                                  <w14:srgbClr w14:val="000000"/>
                                </w14:solidFill>
                                <w14:prstDash w14:val="solid"/>
                                <w14:round/>
                              </w14:textOutline>
                            </w:rPr>
                            <w:t>Ashton Gate Out of School Care</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F9CFDC2" id="_x0000_t202" coordsize="21600,21600" o:spt="202" path="m,l,21600r21600,l21600,xe">
              <v:stroke joinstyle="miter"/>
              <v:path gradientshapeok="t" o:connecttype="rect"/>
            </v:shapetype>
            <v:shape id="WordArt 1" o:spid="_x0000_s1026" type="#_x0000_t202" style="position:absolute;margin-left:176.25pt;margin-top:-15.15pt;width:107.25pt;height: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" filled="f" stroked="f">
              <o:lock v:ext="edit" shapetype="t"/>
              <v:textbox style="mso-fit-shape-to-text:t">
                <w:txbxContent>
                  <w:p w14:paraId="34451583" w14:textId="77777777" w:rsidR="008A4CB0" w:rsidRDefault="008A4CB0" w:rsidP="008A4CB0">
                    <w:pPr>
                      <w:jc w:val="center"/>
                      <w:rPr>
                        <w:sz w:val="24"/>
                        <w:szCs w:val="24"/>
                      </w:rPr>
                    </w:pPr>
                    <w:r>
                      <w:rPr>
                        <w:rFonts w:ascii="Comic Sans MS" w:hAnsi="Comic Sans MS"/>
                        <w:color w:val="000000"/>
                        <w:sz w:val="96"/>
                        <w:szCs w:val="96"/>
                        <w14:textOutline w14:w="9525" w14:cap="flat" w14:cmpd="sng" w14:algn="ctr">
                          <w14:solidFill>
                            <w14:srgbClr w14:val="000000"/>
                          </w14:solidFill>
                          <w14:prstDash w14:val="solid"/>
                          <w14:round/>
                        </w14:textOutline>
                      </w:rPr>
                      <w:t>Ashton Gate Out of School Care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181AE3"/>
    <w:multiLevelType w:val="multilevel"/>
    <w:tmpl w:val="ADB6C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B304834"/>
    <w:multiLevelType w:val="multilevel"/>
    <w:tmpl w:val="9110B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94273075">
    <w:abstractNumId w:val="0"/>
  </w:num>
  <w:num w:numId="2" w16cid:durableId="14440306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ADE"/>
    <w:rsid w:val="000442A9"/>
    <w:rsid w:val="0005653A"/>
    <w:rsid w:val="000917E0"/>
    <w:rsid w:val="000928D6"/>
    <w:rsid w:val="000A2749"/>
    <w:rsid w:val="000A6E20"/>
    <w:rsid w:val="000B57EC"/>
    <w:rsid w:val="000C11BB"/>
    <w:rsid w:val="000F38CB"/>
    <w:rsid w:val="001466D5"/>
    <w:rsid w:val="00146A5C"/>
    <w:rsid w:val="001D3DC4"/>
    <w:rsid w:val="001E40C5"/>
    <w:rsid w:val="001F6733"/>
    <w:rsid w:val="0020106C"/>
    <w:rsid w:val="00202D7D"/>
    <w:rsid w:val="00222B9D"/>
    <w:rsid w:val="002361B1"/>
    <w:rsid w:val="00250119"/>
    <w:rsid w:val="00253171"/>
    <w:rsid w:val="002A0E36"/>
    <w:rsid w:val="002C635D"/>
    <w:rsid w:val="00336621"/>
    <w:rsid w:val="00341058"/>
    <w:rsid w:val="00373804"/>
    <w:rsid w:val="003A57CB"/>
    <w:rsid w:val="003F04B1"/>
    <w:rsid w:val="00402AF6"/>
    <w:rsid w:val="00424EE0"/>
    <w:rsid w:val="00474E6B"/>
    <w:rsid w:val="004C199B"/>
    <w:rsid w:val="004C46EE"/>
    <w:rsid w:val="004D6317"/>
    <w:rsid w:val="004E2E11"/>
    <w:rsid w:val="004F40F7"/>
    <w:rsid w:val="00507414"/>
    <w:rsid w:val="00523E15"/>
    <w:rsid w:val="00553DA2"/>
    <w:rsid w:val="0056296C"/>
    <w:rsid w:val="00597DB1"/>
    <w:rsid w:val="0061437D"/>
    <w:rsid w:val="0064589C"/>
    <w:rsid w:val="0069058B"/>
    <w:rsid w:val="006B5B1D"/>
    <w:rsid w:val="00726A69"/>
    <w:rsid w:val="00760F29"/>
    <w:rsid w:val="00762088"/>
    <w:rsid w:val="007840F0"/>
    <w:rsid w:val="007D5F43"/>
    <w:rsid w:val="007E498B"/>
    <w:rsid w:val="008A4CB0"/>
    <w:rsid w:val="009250B9"/>
    <w:rsid w:val="00950454"/>
    <w:rsid w:val="0095486B"/>
    <w:rsid w:val="00981255"/>
    <w:rsid w:val="009A2460"/>
    <w:rsid w:val="009D4C88"/>
    <w:rsid w:val="009F4214"/>
    <w:rsid w:val="00A44707"/>
    <w:rsid w:val="00A47D3E"/>
    <w:rsid w:val="00A60EA3"/>
    <w:rsid w:val="00AB182F"/>
    <w:rsid w:val="00AB3A14"/>
    <w:rsid w:val="00AB62C4"/>
    <w:rsid w:val="00AC20BE"/>
    <w:rsid w:val="00AE2080"/>
    <w:rsid w:val="00AE7B6E"/>
    <w:rsid w:val="00AF0EAD"/>
    <w:rsid w:val="00AF69AC"/>
    <w:rsid w:val="00B00D9A"/>
    <w:rsid w:val="00B2404D"/>
    <w:rsid w:val="00B43DCE"/>
    <w:rsid w:val="00B760B1"/>
    <w:rsid w:val="00BC64D9"/>
    <w:rsid w:val="00BD2190"/>
    <w:rsid w:val="00BE5B49"/>
    <w:rsid w:val="00C06B81"/>
    <w:rsid w:val="00C07D6F"/>
    <w:rsid w:val="00C6728B"/>
    <w:rsid w:val="00CA1884"/>
    <w:rsid w:val="00CE2357"/>
    <w:rsid w:val="00D12B02"/>
    <w:rsid w:val="00D24ADE"/>
    <w:rsid w:val="00D2525D"/>
    <w:rsid w:val="00D25A1B"/>
    <w:rsid w:val="00D54E70"/>
    <w:rsid w:val="00D71D59"/>
    <w:rsid w:val="00D7797B"/>
    <w:rsid w:val="00DA07AA"/>
    <w:rsid w:val="00DF0792"/>
    <w:rsid w:val="00DF6984"/>
    <w:rsid w:val="00E023E7"/>
    <w:rsid w:val="00E621DA"/>
    <w:rsid w:val="00EA4653"/>
    <w:rsid w:val="00EA7827"/>
    <w:rsid w:val="00ED6D60"/>
    <w:rsid w:val="00EE0509"/>
    <w:rsid w:val="00F30FC1"/>
    <w:rsid w:val="00F53D60"/>
    <w:rsid w:val="00F75B93"/>
    <w:rsid w:val="00FA2D2F"/>
    <w:rsid w:val="00FA3258"/>
    <w:rsid w:val="00FF6C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CF7F7C"/>
  <w15:docId w15:val="{394121AE-D8C9-4BDE-8384-68E446841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0D9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24ADE"/>
    <w:rPr>
      <w:b/>
      <w:bCs/>
    </w:rPr>
  </w:style>
  <w:style w:type="paragraph" w:styleId="NormalWeb">
    <w:name w:val="Normal (Web)"/>
    <w:basedOn w:val="Normal"/>
    <w:uiPriority w:val="99"/>
    <w:semiHidden/>
    <w:unhideWhenUsed/>
    <w:rsid w:val="00D24ADE"/>
    <w:pPr>
      <w:spacing w:after="135" w:line="240" w:lineRule="auto"/>
    </w:pPr>
    <w:rPr>
      <w:rFonts w:ascii="Times New Roman" w:eastAsia="Times New Roman" w:hAnsi="Times New Roman" w:cs="Times New Roman"/>
      <w:sz w:val="20"/>
      <w:szCs w:val="20"/>
      <w:lang w:eastAsia="en-GB"/>
    </w:rPr>
  </w:style>
  <w:style w:type="paragraph" w:styleId="ListParagraph">
    <w:name w:val="List Paragraph"/>
    <w:basedOn w:val="Normal"/>
    <w:uiPriority w:val="34"/>
    <w:qFormat/>
    <w:rsid w:val="00C07D6F"/>
    <w:pPr>
      <w:ind w:left="720"/>
      <w:contextualSpacing/>
    </w:pPr>
  </w:style>
  <w:style w:type="paragraph" w:styleId="Header">
    <w:name w:val="header"/>
    <w:basedOn w:val="Normal"/>
    <w:link w:val="HeaderChar"/>
    <w:uiPriority w:val="99"/>
    <w:unhideWhenUsed/>
    <w:rsid w:val="00BD21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2190"/>
  </w:style>
  <w:style w:type="paragraph" w:styleId="Footer">
    <w:name w:val="footer"/>
    <w:basedOn w:val="Normal"/>
    <w:link w:val="FooterChar"/>
    <w:unhideWhenUsed/>
    <w:rsid w:val="00BD2190"/>
    <w:pPr>
      <w:tabs>
        <w:tab w:val="center" w:pos="4513"/>
        <w:tab w:val="right" w:pos="9026"/>
      </w:tabs>
      <w:spacing w:after="0" w:line="240" w:lineRule="auto"/>
    </w:pPr>
  </w:style>
  <w:style w:type="character" w:customStyle="1" w:styleId="FooterChar">
    <w:name w:val="Footer Char"/>
    <w:basedOn w:val="DefaultParagraphFont"/>
    <w:link w:val="Footer"/>
    <w:rsid w:val="00BD2190"/>
  </w:style>
  <w:style w:type="paragraph" w:customStyle="1" w:styleId="Normal1">
    <w:name w:val="Normal1"/>
    <w:rsid w:val="00CA1884"/>
    <w:pPr>
      <w:spacing w:after="0" w:line="240" w:lineRule="auto"/>
      <w:jc w:val="both"/>
    </w:pPr>
    <w:rPr>
      <w:rFonts w:ascii="Times New Roman" w:eastAsia="Times New Roman" w:hAnsi="Times New Roman" w:cs="Times New Roman"/>
      <w:color w:val="000000"/>
      <w:szCs w:val="20"/>
    </w:rPr>
  </w:style>
  <w:style w:type="character" w:styleId="CommentReference">
    <w:name w:val="annotation reference"/>
    <w:basedOn w:val="DefaultParagraphFont"/>
    <w:uiPriority w:val="99"/>
    <w:semiHidden/>
    <w:unhideWhenUsed/>
    <w:rsid w:val="00CA1884"/>
    <w:rPr>
      <w:sz w:val="18"/>
      <w:szCs w:val="18"/>
    </w:rPr>
  </w:style>
  <w:style w:type="paragraph" w:styleId="CommentText">
    <w:name w:val="annotation text"/>
    <w:basedOn w:val="Normal"/>
    <w:link w:val="CommentTextChar"/>
    <w:uiPriority w:val="99"/>
    <w:semiHidden/>
    <w:unhideWhenUsed/>
    <w:rsid w:val="00CA1884"/>
    <w:pPr>
      <w:spacing w:after="0" w:line="240" w:lineRule="auto"/>
      <w:jc w:val="both"/>
    </w:pPr>
    <w:rPr>
      <w:rFonts w:ascii="Times New Roman" w:eastAsia="Times New Roman" w:hAnsi="Times New Roman" w:cs="Times New Roman"/>
      <w:color w:val="000000"/>
      <w:sz w:val="24"/>
      <w:szCs w:val="24"/>
    </w:rPr>
  </w:style>
  <w:style w:type="character" w:customStyle="1" w:styleId="CommentTextChar">
    <w:name w:val="Comment Text Char"/>
    <w:basedOn w:val="DefaultParagraphFont"/>
    <w:link w:val="CommentText"/>
    <w:uiPriority w:val="99"/>
    <w:semiHidden/>
    <w:rsid w:val="00CA1884"/>
    <w:rPr>
      <w:rFonts w:ascii="Times New Roman" w:eastAsia="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CA18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188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567730">
      <w:bodyDiv w:val="1"/>
      <w:marLeft w:val="0"/>
      <w:marRight w:val="0"/>
      <w:marTop w:val="0"/>
      <w:marBottom w:val="0"/>
      <w:divBdr>
        <w:top w:val="none" w:sz="0" w:space="0" w:color="auto"/>
        <w:left w:val="none" w:sz="0" w:space="0" w:color="auto"/>
        <w:bottom w:val="none" w:sz="0" w:space="0" w:color="auto"/>
        <w:right w:val="none" w:sz="0" w:space="0" w:color="auto"/>
      </w:divBdr>
    </w:div>
    <w:div w:id="46531377">
      <w:bodyDiv w:val="1"/>
      <w:marLeft w:val="0"/>
      <w:marRight w:val="0"/>
      <w:marTop w:val="0"/>
      <w:marBottom w:val="0"/>
      <w:divBdr>
        <w:top w:val="none" w:sz="0" w:space="0" w:color="auto"/>
        <w:left w:val="none" w:sz="0" w:space="0" w:color="auto"/>
        <w:bottom w:val="none" w:sz="0" w:space="0" w:color="auto"/>
        <w:right w:val="none" w:sz="0" w:space="0" w:color="auto"/>
      </w:divBdr>
      <w:divsChild>
        <w:div w:id="384372020">
          <w:marLeft w:val="0"/>
          <w:marRight w:val="0"/>
          <w:marTop w:val="0"/>
          <w:marBottom w:val="0"/>
          <w:divBdr>
            <w:top w:val="none" w:sz="0" w:space="0" w:color="auto"/>
            <w:left w:val="none" w:sz="0" w:space="0" w:color="auto"/>
            <w:bottom w:val="none" w:sz="0" w:space="0" w:color="auto"/>
            <w:right w:val="none" w:sz="0" w:space="0" w:color="auto"/>
          </w:divBdr>
          <w:divsChild>
            <w:div w:id="1785339847">
              <w:marLeft w:val="0"/>
              <w:marRight w:val="0"/>
              <w:marTop w:val="0"/>
              <w:marBottom w:val="0"/>
              <w:divBdr>
                <w:top w:val="none" w:sz="0" w:space="0" w:color="auto"/>
                <w:left w:val="none" w:sz="0" w:space="0" w:color="auto"/>
                <w:bottom w:val="none" w:sz="0" w:space="0" w:color="auto"/>
                <w:right w:val="none" w:sz="0" w:space="0" w:color="auto"/>
              </w:divBdr>
              <w:divsChild>
                <w:div w:id="725643365">
                  <w:marLeft w:val="0"/>
                  <w:marRight w:val="0"/>
                  <w:marTop w:val="0"/>
                  <w:marBottom w:val="0"/>
                  <w:divBdr>
                    <w:top w:val="none" w:sz="0" w:space="0" w:color="auto"/>
                    <w:left w:val="none" w:sz="0" w:space="0" w:color="auto"/>
                    <w:bottom w:val="none" w:sz="0" w:space="0" w:color="auto"/>
                    <w:right w:val="none" w:sz="0" w:space="0" w:color="auto"/>
                  </w:divBdr>
                  <w:divsChild>
                    <w:div w:id="1453356231">
                      <w:marLeft w:val="0"/>
                      <w:marRight w:val="0"/>
                      <w:marTop w:val="0"/>
                      <w:marBottom w:val="0"/>
                      <w:divBdr>
                        <w:top w:val="single" w:sz="2" w:space="10" w:color="940000"/>
                        <w:left w:val="single" w:sz="48" w:space="10" w:color="940000"/>
                        <w:bottom w:val="single" w:sz="48" w:space="10" w:color="940000"/>
                        <w:right w:val="single" w:sz="48" w:space="10" w:color="940000"/>
                      </w:divBdr>
                      <w:divsChild>
                        <w:div w:id="1920408630">
                          <w:marLeft w:val="0"/>
                          <w:marRight w:val="0"/>
                          <w:marTop w:val="0"/>
                          <w:marBottom w:val="0"/>
                          <w:divBdr>
                            <w:top w:val="none" w:sz="0" w:space="0" w:color="auto"/>
                            <w:left w:val="none" w:sz="0" w:space="0" w:color="auto"/>
                            <w:bottom w:val="none" w:sz="0" w:space="0" w:color="auto"/>
                            <w:right w:val="none" w:sz="0" w:space="0" w:color="auto"/>
                          </w:divBdr>
                          <w:divsChild>
                            <w:div w:id="349644549">
                              <w:marLeft w:val="0"/>
                              <w:marRight w:val="450"/>
                              <w:marTop w:val="0"/>
                              <w:marBottom w:val="480"/>
                              <w:divBdr>
                                <w:top w:val="none" w:sz="0" w:space="0" w:color="auto"/>
                                <w:left w:val="none" w:sz="0" w:space="0" w:color="auto"/>
                                <w:bottom w:val="none" w:sz="0" w:space="0" w:color="auto"/>
                                <w:right w:val="none" w:sz="0" w:space="0" w:color="auto"/>
                              </w:divBdr>
                              <w:divsChild>
                                <w:div w:id="90900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597099">
      <w:bodyDiv w:val="1"/>
      <w:marLeft w:val="0"/>
      <w:marRight w:val="0"/>
      <w:marTop w:val="0"/>
      <w:marBottom w:val="0"/>
      <w:divBdr>
        <w:top w:val="none" w:sz="0" w:space="0" w:color="auto"/>
        <w:left w:val="none" w:sz="0" w:space="0" w:color="auto"/>
        <w:bottom w:val="none" w:sz="0" w:space="0" w:color="auto"/>
        <w:right w:val="none" w:sz="0" w:space="0" w:color="auto"/>
      </w:divBdr>
    </w:div>
    <w:div w:id="106773658">
      <w:bodyDiv w:val="1"/>
      <w:marLeft w:val="0"/>
      <w:marRight w:val="0"/>
      <w:marTop w:val="0"/>
      <w:marBottom w:val="0"/>
      <w:divBdr>
        <w:top w:val="none" w:sz="0" w:space="0" w:color="auto"/>
        <w:left w:val="none" w:sz="0" w:space="0" w:color="auto"/>
        <w:bottom w:val="none" w:sz="0" w:space="0" w:color="auto"/>
        <w:right w:val="none" w:sz="0" w:space="0" w:color="auto"/>
      </w:divBdr>
      <w:divsChild>
        <w:div w:id="437287985">
          <w:marLeft w:val="0"/>
          <w:marRight w:val="0"/>
          <w:marTop w:val="0"/>
          <w:marBottom w:val="0"/>
          <w:divBdr>
            <w:top w:val="none" w:sz="0" w:space="0" w:color="auto"/>
            <w:left w:val="none" w:sz="0" w:space="0" w:color="auto"/>
            <w:bottom w:val="none" w:sz="0" w:space="0" w:color="auto"/>
            <w:right w:val="none" w:sz="0" w:space="0" w:color="auto"/>
          </w:divBdr>
          <w:divsChild>
            <w:div w:id="47075808">
              <w:marLeft w:val="0"/>
              <w:marRight w:val="2475"/>
              <w:marTop w:val="0"/>
              <w:marBottom w:val="0"/>
              <w:divBdr>
                <w:top w:val="none" w:sz="0" w:space="0" w:color="auto"/>
                <w:left w:val="none" w:sz="0" w:space="0" w:color="auto"/>
                <w:bottom w:val="none" w:sz="0" w:space="0" w:color="auto"/>
                <w:right w:val="none" w:sz="0" w:space="0" w:color="auto"/>
              </w:divBdr>
              <w:divsChild>
                <w:div w:id="1706759746">
                  <w:marLeft w:val="0"/>
                  <w:marRight w:val="0"/>
                  <w:marTop w:val="0"/>
                  <w:marBottom w:val="0"/>
                  <w:divBdr>
                    <w:top w:val="none" w:sz="0" w:space="0" w:color="auto"/>
                    <w:left w:val="none" w:sz="0" w:space="0" w:color="auto"/>
                    <w:bottom w:val="none" w:sz="0" w:space="0" w:color="auto"/>
                    <w:right w:val="none" w:sz="0" w:space="0" w:color="auto"/>
                  </w:divBdr>
                  <w:divsChild>
                    <w:div w:id="1998267407">
                      <w:marLeft w:val="0"/>
                      <w:marRight w:val="0"/>
                      <w:marTop w:val="0"/>
                      <w:marBottom w:val="0"/>
                      <w:divBdr>
                        <w:top w:val="none" w:sz="0" w:space="0" w:color="auto"/>
                        <w:left w:val="none" w:sz="0" w:space="0" w:color="auto"/>
                        <w:bottom w:val="none" w:sz="0" w:space="0" w:color="auto"/>
                        <w:right w:val="none" w:sz="0" w:space="0" w:color="auto"/>
                      </w:divBdr>
                      <w:divsChild>
                        <w:div w:id="1848443700">
                          <w:marLeft w:val="0"/>
                          <w:marRight w:val="0"/>
                          <w:marTop w:val="0"/>
                          <w:marBottom w:val="0"/>
                          <w:divBdr>
                            <w:top w:val="none" w:sz="0" w:space="0" w:color="auto"/>
                            <w:left w:val="none" w:sz="0" w:space="0" w:color="auto"/>
                            <w:bottom w:val="none" w:sz="0" w:space="0" w:color="auto"/>
                            <w:right w:val="none" w:sz="0" w:space="0" w:color="auto"/>
                          </w:divBdr>
                          <w:divsChild>
                            <w:div w:id="241987208">
                              <w:marLeft w:val="0"/>
                              <w:marRight w:val="0"/>
                              <w:marTop w:val="0"/>
                              <w:marBottom w:val="0"/>
                              <w:divBdr>
                                <w:top w:val="none" w:sz="0" w:space="0" w:color="auto"/>
                                <w:left w:val="none" w:sz="0" w:space="0" w:color="auto"/>
                                <w:bottom w:val="none" w:sz="0" w:space="0" w:color="auto"/>
                                <w:right w:val="none" w:sz="0" w:space="0" w:color="auto"/>
                              </w:divBdr>
                              <w:divsChild>
                                <w:div w:id="1151169017">
                                  <w:marLeft w:val="0"/>
                                  <w:marRight w:val="0"/>
                                  <w:marTop w:val="0"/>
                                  <w:marBottom w:val="0"/>
                                  <w:divBdr>
                                    <w:top w:val="none" w:sz="0" w:space="0" w:color="auto"/>
                                    <w:left w:val="none" w:sz="0" w:space="0" w:color="auto"/>
                                    <w:bottom w:val="none" w:sz="0" w:space="0" w:color="auto"/>
                                    <w:right w:val="none" w:sz="0" w:space="0" w:color="auto"/>
                                  </w:divBdr>
                                  <w:divsChild>
                                    <w:div w:id="911353801">
                                      <w:blockQuote w:val="1"/>
                                      <w:marLeft w:val="0"/>
                                      <w:marRight w:val="720"/>
                                      <w:marTop w:val="100"/>
                                      <w:marBottom w:val="100"/>
                                      <w:divBdr>
                                        <w:top w:val="none" w:sz="0" w:space="0" w:color="auto"/>
                                        <w:left w:val="single" w:sz="12" w:space="15" w:color="DBD7CF"/>
                                        <w:bottom w:val="none" w:sz="0" w:space="0" w:color="auto"/>
                                        <w:right w:val="none" w:sz="0" w:space="0" w:color="auto"/>
                                      </w:divBdr>
                                    </w:div>
                                    <w:div w:id="1578712330">
                                      <w:blockQuote w:val="1"/>
                                      <w:marLeft w:val="0"/>
                                      <w:marRight w:val="720"/>
                                      <w:marTop w:val="100"/>
                                      <w:marBottom w:val="100"/>
                                      <w:divBdr>
                                        <w:top w:val="none" w:sz="0" w:space="0" w:color="auto"/>
                                        <w:left w:val="single" w:sz="12" w:space="15" w:color="DBD7CF"/>
                                        <w:bottom w:val="none" w:sz="0" w:space="0" w:color="auto"/>
                                        <w:right w:val="none" w:sz="0" w:space="0" w:color="auto"/>
                                      </w:divBdr>
                                    </w:div>
                                  </w:divsChild>
                                </w:div>
                              </w:divsChild>
                            </w:div>
                          </w:divsChild>
                        </w:div>
                      </w:divsChild>
                    </w:div>
                  </w:divsChild>
                </w:div>
              </w:divsChild>
            </w:div>
          </w:divsChild>
        </w:div>
      </w:divsChild>
    </w:div>
    <w:div w:id="457573310">
      <w:bodyDiv w:val="1"/>
      <w:marLeft w:val="0"/>
      <w:marRight w:val="0"/>
      <w:marTop w:val="0"/>
      <w:marBottom w:val="0"/>
      <w:divBdr>
        <w:top w:val="none" w:sz="0" w:space="0" w:color="auto"/>
        <w:left w:val="none" w:sz="0" w:space="0" w:color="auto"/>
        <w:bottom w:val="none" w:sz="0" w:space="0" w:color="auto"/>
        <w:right w:val="none" w:sz="0" w:space="0" w:color="auto"/>
      </w:divBdr>
    </w:div>
    <w:div w:id="2045056570">
      <w:bodyDiv w:val="1"/>
      <w:marLeft w:val="0"/>
      <w:marRight w:val="0"/>
      <w:marTop w:val="0"/>
      <w:marBottom w:val="0"/>
      <w:divBdr>
        <w:top w:val="none" w:sz="0" w:space="0" w:color="auto"/>
        <w:left w:val="none" w:sz="0" w:space="0" w:color="auto"/>
        <w:bottom w:val="none" w:sz="0" w:space="0" w:color="auto"/>
        <w:right w:val="none" w:sz="0" w:space="0" w:color="auto"/>
      </w:divBdr>
    </w:div>
    <w:div w:id="2141918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562</Words>
  <Characters>3210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AGOSC003</dc:creator>
  <cp:lastModifiedBy>Bella Wright</cp:lastModifiedBy>
  <cp:revision>5</cp:revision>
  <cp:lastPrinted>2017-12-05T11:34:00Z</cp:lastPrinted>
  <dcterms:created xsi:type="dcterms:W3CDTF">2021-05-13T12:37:00Z</dcterms:created>
  <dcterms:modified xsi:type="dcterms:W3CDTF">2025-02-27T17:40:00Z</dcterms:modified>
</cp:coreProperties>
</file>